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89" w:rsidRDefault="004A7489" w:rsidP="004A7489">
      <w:pPr>
        <w:pStyle w:val="ListParagraph"/>
        <w:ind w:left="0"/>
        <w:jc w:val="center"/>
        <w:rPr>
          <w:rFonts w:ascii="Verdana" w:hAnsi="Verdana"/>
          <w:b/>
          <w:i/>
          <w:sz w:val="22"/>
        </w:rPr>
      </w:pPr>
      <w:r w:rsidRPr="00B022C9">
        <w:rPr>
          <w:rFonts w:ascii="Verdana" w:hAnsi="Verdana"/>
          <w:b/>
          <w:i/>
          <w:sz w:val="22"/>
        </w:rPr>
        <w:t>321 RIQ</w:t>
      </w:r>
    </w:p>
    <w:p w:rsidR="004A7489" w:rsidRPr="00AF643A" w:rsidRDefault="004A7489" w:rsidP="004A7489">
      <w:pPr>
        <w:pStyle w:val="ListParagraph"/>
        <w:ind w:left="0"/>
        <w:jc w:val="center"/>
        <w:rPr>
          <w:rFonts w:ascii="Verdana" w:hAnsi="Verdana"/>
          <w:b/>
          <w:i/>
          <w:sz w:val="22"/>
        </w:rPr>
      </w:pPr>
    </w:p>
    <w:p w:rsidR="004A7489" w:rsidRPr="00FE3B51" w:rsidRDefault="004A7489" w:rsidP="004A7489">
      <w:pPr>
        <w:rPr>
          <w:rFonts w:ascii="Verdana" w:hAnsi="Verdana"/>
          <w:sz w:val="22"/>
        </w:rPr>
      </w:pPr>
      <w:r w:rsidRPr="00FE3B51">
        <w:rPr>
          <w:rFonts w:ascii="Verdana" w:hAnsi="Verdana"/>
          <w:sz w:val="22"/>
        </w:rPr>
        <w:t xml:space="preserve">The 3:2:1 RIQ strategy is a structure that assists </w:t>
      </w:r>
      <w:r>
        <w:rPr>
          <w:rFonts w:ascii="Verdana" w:hAnsi="Verdana"/>
          <w:sz w:val="22"/>
        </w:rPr>
        <w:t>learners</w:t>
      </w:r>
      <w:r w:rsidRPr="00FE3B51">
        <w:rPr>
          <w:rFonts w:ascii="Verdana" w:hAnsi="Verdana"/>
          <w:sz w:val="22"/>
        </w:rPr>
        <w:t xml:space="preserve"> to process new information. </w:t>
      </w:r>
    </w:p>
    <w:p w:rsidR="004A7489" w:rsidRPr="00FE3B51" w:rsidRDefault="004A7489" w:rsidP="004A7489">
      <w:pPr>
        <w:pStyle w:val="ListParagraph"/>
        <w:numPr>
          <w:ilvl w:val="0"/>
          <w:numId w:val="3"/>
        </w:numPr>
        <w:rPr>
          <w:rFonts w:ascii="Verdana" w:hAnsi="Verdana"/>
          <w:sz w:val="22"/>
        </w:rPr>
      </w:pPr>
      <w:r w:rsidRPr="00FE3B51">
        <w:rPr>
          <w:rFonts w:ascii="Verdana" w:hAnsi="Verdana"/>
          <w:sz w:val="22"/>
        </w:rPr>
        <w:t xml:space="preserve">After </w:t>
      </w:r>
      <w:r>
        <w:rPr>
          <w:rFonts w:ascii="Verdana" w:hAnsi="Verdana"/>
          <w:sz w:val="22"/>
        </w:rPr>
        <w:t>watching the film clip</w:t>
      </w:r>
      <w:r w:rsidR="00D068B3">
        <w:rPr>
          <w:rFonts w:ascii="Verdana" w:hAnsi="Verdana"/>
          <w:sz w:val="22"/>
        </w:rPr>
        <w:t>,</w:t>
      </w:r>
      <w:r>
        <w:rPr>
          <w:rFonts w:ascii="Verdana" w:hAnsi="Verdana"/>
          <w:sz w:val="22"/>
        </w:rPr>
        <w:t xml:space="preserve"> learners</w:t>
      </w:r>
      <w:r w:rsidRPr="00FE3B51">
        <w:rPr>
          <w:rFonts w:ascii="Verdana" w:hAnsi="Verdana"/>
          <w:sz w:val="22"/>
        </w:rPr>
        <w:t xml:space="preserve"> complete a 3:2:1 RIQ individually by jotting:</w:t>
      </w:r>
    </w:p>
    <w:p w:rsidR="004A7489" w:rsidRPr="00FE3B51" w:rsidRDefault="004A7489" w:rsidP="00D068B3">
      <w:pPr>
        <w:rPr>
          <w:rFonts w:ascii="Verdana" w:hAnsi="Verdana"/>
          <w:sz w:val="22"/>
        </w:rPr>
      </w:pPr>
      <w:r w:rsidRPr="00FE3B51">
        <w:rPr>
          <w:rFonts w:ascii="Verdana" w:hAnsi="Verdana"/>
          <w:b/>
          <w:sz w:val="22"/>
        </w:rPr>
        <w:tab/>
      </w:r>
    </w:p>
    <w:p w:rsidR="004A7489" w:rsidRDefault="004A7489" w:rsidP="004A7489">
      <w:pPr>
        <w:pStyle w:val="Heading1"/>
        <w:rPr>
          <w:sz w:val="22"/>
        </w:rPr>
      </w:pPr>
      <w:r w:rsidRPr="00FE3B51">
        <w:rPr>
          <w:b w:val="0"/>
          <w:sz w:val="22"/>
        </w:rPr>
        <w:tab/>
      </w:r>
    </w:p>
    <w:tbl>
      <w:tblPr>
        <w:tblStyle w:val="TableGrid"/>
        <w:tblW w:w="0" w:type="auto"/>
        <w:tblLook w:val="00BF"/>
      </w:tblPr>
      <w:tblGrid>
        <w:gridCol w:w="1951"/>
        <w:gridCol w:w="3402"/>
        <w:gridCol w:w="3883"/>
      </w:tblGrid>
      <w:tr w:rsidR="004A7489">
        <w:trPr>
          <w:trHeight w:val="180"/>
        </w:trPr>
        <w:tc>
          <w:tcPr>
            <w:tcW w:w="1951" w:type="dxa"/>
            <w:vMerge w:val="restart"/>
          </w:tcPr>
          <w:p w:rsidR="004A7489" w:rsidRDefault="004A7489" w:rsidP="004A7489">
            <w:r w:rsidRPr="00FE3B51">
              <w:rPr>
                <w:rFonts w:ascii="Verdana" w:hAnsi="Verdana"/>
                <w:b/>
                <w:sz w:val="22"/>
              </w:rPr>
              <w:t>3 Recalls</w:t>
            </w:r>
          </w:p>
        </w:tc>
        <w:tc>
          <w:tcPr>
            <w:tcW w:w="3402" w:type="dxa"/>
            <w:vMerge w:val="restart"/>
          </w:tcPr>
          <w:p w:rsidR="004A7489" w:rsidRDefault="004A7489" w:rsidP="00D068B3">
            <w:r>
              <w:rPr>
                <w:rFonts w:ascii="Verdana" w:hAnsi="Verdana"/>
                <w:sz w:val="22"/>
              </w:rPr>
              <w:t>T</w:t>
            </w:r>
            <w:r w:rsidRPr="00FE3B51">
              <w:rPr>
                <w:rFonts w:ascii="Verdana" w:hAnsi="Verdana"/>
                <w:sz w:val="22"/>
              </w:rPr>
              <w:t xml:space="preserve">hree </w:t>
            </w:r>
            <w:r>
              <w:rPr>
                <w:rFonts w:ascii="Verdana" w:hAnsi="Verdana"/>
                <w:sz w:val="22"/>
              </w:rPr>
              <w:t xml:space="preserve">things </w:t>
            </w:r>
            <w:r w:rsidR="00D068B3">
              <w:rPr>
                <w:rFonts w:ascii="Verdana" w:hAnsi="Verdana"/>
                <w:sz w:val="22"/>
              </w:rPr>
              <w:t>you</w:t>
            </w:r>
            <w:r w:rsidRPr="00FE3B51">
              <w:rPr>
                <w:rFonts w:ascii="Verdana" w:hAnsi="Verdana"/>
                <w:sz w:val="22"/>
              </w:rPr>
              <w:t xml:space="preserve"> can recall</w:t>
            </w:r>
            <w:r>
              <w:rPr>
                <w:rFonts w:ascii="Verdana" w:hAnsi="Verdana"/>
                <w:sz w:val="22"/>
              </w:rPr>
              <w:t xml:space="preserve"> in response to the question</w:t>
            </w:r>
          </w:p>
        </w:tc>
        <w:tc>
          <w:tcPr>
            <w:tcW w:w="3883" w:type="dxa"/>
          </w:tcPr>
          <w:p w:rsidR="004A7489" w:rsidRDefault="004A7489" w:rsidP="004A7489">
            <w:r>
              <w:t>1.</w:t>
            </w:r>
          </w:p>
          <w:p w:rsidR="004A7489" w:rsidRDefault="004A7489" w:rsidP="004A7489"/>
          <w:p w:rsidR="004A7489" w:rsidRDefault="004A7489" w:rsidP="004A7489"/>
        </w:tc>
      </w:tr>
      <w:tr w:rsidR="004A7489">
        <w:trPr>
          <w:trHeight w:val="180"/>
        </w:trPr>
        <w:tc>
          <w:tcPr>
            <w:tcW w:w="1951" w:type="dxa"/>
            <w:vMerge/>
          </w:tcPr>
          <w:p w:rsidR="004A7489" w:rsidRPr="00FE3B51" w:rsidRDefault="004A7489" w:rsidP="004A7489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4A7489" w:rsidRDefault="004A7489" w:rsidP="004A7489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883" w:type="dxa"/>
          </w:tcPr>
          <w:p w:rsidR="004A7489" w:rsidRDefault="004A7489" w:rsidP="004A7489">
            <w:r>
              <w:t>2.</w:t>
            </w:r>
          </w:p>
          <w:p w:rsidR="004A7489" w:rsidRDefault="004A7489" w:rsidP="004A7489"/>
          <w:p w:rsidR="004A7489" w:rsidRDefault="004A7489" w:rsidP="004A7489"/>
        </w:tc>
      </w:tr>
      <w:tr w:rsidR="004A7489">
        <w:trPr>
          <w:trHeight w:val="180"/>
        </w:trPr>
        <w:tc>
          <w:tcPr>
            <w:tcW w:w="1951" w:type="dxa"/>
            <w:vMerge/>
          </w:tcPr>
          <w:p w:rsidR="004A7489" w:rsidRPr="00FE3B51" w:rsidRDefault="004A7489" w:rsidP="004A7489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4A7489" w:rsidRDefault="004A7489" w:rsidP="004A7489">
            <w:pPr>
              <w:rPr>
                <w:rFonts w:ascii="Verdana" w:hAnsi="Verdana"/>
                <w:sz w:val="22"/>
              </w:rPr>
            </w:pPr>
          </w:p>
        </w:tc>
        <w:tc>
          <w:tcPr>
            <w:tcW w:w="3883" w:type="dxa"/>
          </w:tcPr>
          <w:p w:rsidR="004A7489" w:rsidRDefault="004A7489" w:rsidP="004A7489">
            <w:r>
              <w:t>3.</w:t>
            </w:r>
          </w:p>
          <w:p w:rsidR="004A7489" w:rsidRDefault="004A7489" w:rsidP="004A7489"/>
          <w:p w:rsidR="004A7489" w:rsidRDefault="004A7489" w:rsidP="004A7489"/>
        </w:tc>
      </w:tr>
      <w:tr w:rsidR="00D068B3">
        <w:trPr>
          <w:trHeight w:val="1340"/>
        </w:trPr>
        <w:tc>
          <w:tcPr>
            <w:tcW w:w="1951" w:type="dxa"/>
            <w:vMerge w:val="restart"/>
          </w:tcPr>
          <w:p w:rsidR="00D068B3" w:rsidRDefault="00D068B3" w:rsidP="004A7489">
            <w:r w:rsidRPr="00FE3B51">
              <w:rPr>
                <w:rFonts w:ascii="Verdana" w:hAnsi="Verdana"/>
                <w:b/>
                <w:sz w:val="22"/>
              </w:rPr>
              <w:t>2 Insights</w:t>
            </w:r>
          </w:p>
        </w:tc>
        <w:tc>
          <w:tcPr>
            <w:tcW w:w="3402" w:type="dxa"/>
            <w:vMerge w:val="restart"/>
          </w:tcPr>
          <w:p w:rsidR="00D068B3" w:rsidRPr="00FE3B51" w:rsidRDefault="00D068B3" w:rsidP="00D068B3">
            <w:pPr>
              <w:tabs>
                <w:tab w:val="left" w:pos="0"/>
              </w:tabs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 xml:space="preserve">Two insights </w:t>
            </w:r>
            <w:r>
              <w:rPr>
                <w:rFonts w:ascii="Verdana" w:hAnsi="Verdana"/>
                <w:sz w:val="22"/>
              </w:rPr>
              <w:t>you</w:t>
            </w:r>
            <w:r w:rsidRPr="00FE3B51">
              <w:rPr>
                <w:rFonts w:ascii="Verdana" w:hAnsi="Verdana"/>
                <w:sz w:val="22"/>
              </w:rPr>
              <w:t xml:space="preserve"> have learned through </w:t>
            </w:r>
            <w:r>
              <w:rPr>
                <w:rFonts w:ascii="Verdana" w:hAnsi="Verdana"/>
                <w:sz w:val="22"/>
              </w:rPr>
              <w:t xml:space="preserve">viewing the film. </w:t>
            </w:r>
            <w:proofErr w:type="spellStart"/>
            <w:proofErr w:type="gramStart"/>
            <w:r>
              <w:rPr>
                <w:rFonts w:ascii="Verdana" w:hAnsi="Verdana"/>
                <w:sz w:val="22"/>
              </w:rPr>
              <w:t>e</w:t>
            </w:r>
            <w:proofErr w:type="gramEnd"/>
            <w:r>
              <w:rPr>
                <w:rFonts w:ascii="Verdana" w:hAnsi="Verdana"/>
                <w:sz w:val="22"/>
              </w:rPr>
              <w:t>.g</w:t>
            </w:r>
            <w:proofErr w:type="spellEnd"/>
            <w:r>
              <w:rPr>
                <w:rFonts w:ascii="Verdana" w:hAnsi="Verdana"/>
                <w:sz w:val="22"/>
              </w:rPr>
              <w:t xml:space="preserve">. </w:t>
            </w:r>
            <w:r w:rsidRPr="00FE3B51">
              <w:rPr>
                <w:rFonts w:ascii="Verdana" w:hAnsi="Verdana"/>
                <w:sz w:val="22"/>
              </w:rPr>
              <w:t xml:space="preserve">why the material is relevant, who it affects, the </w:t>
            </w:r>
            <w:r>
              <w:rPr>
                <w:rFonts w:ascii="Verdana" w:hAnsi="Verdana"/>
                <w:sz w:val="22"/>
              </w:rPr>
              <w:t xml:space="preserve">implications, how it relates to you or your </w:t>
            </w:r>
            <w:r w:rsidRPr="00FE3B51">
              <w:rPr>
                <w:rFonts w:ascii="Verdana" w:hAnsi="Verdana"/>
                <w:sz w:val="22"/>
              </w:rPr>
              <w:t>school, and identifying correlations, connections and patterns</w:t>
            </w:r>
          </w:p>
          <w:p w:rsidR="00D068B3" w:rsidRDefault="00D068B3" w:rsidP="004A7489"/>
        </w:tc>
        <w:tc>
          <w:tcPr>
            <w:tcW w:w="3883" w:type="dxa"/>
          </w:tcPr>
          <w:p w:rsidR="00D068B3" w:rsidRDefault="00D068B3" w:rsidP="004A7489">
            <w:r>
              <w:t>1.</w:t>
            </w:r>
          </w:p>
        </w:tc>
      </w:tr>
      <w:tr w:rsidR="00D068B3">
        <w:trPr>
          <w:trHeight w:val="1340"/>
        </w:trPr>
        <w:tc>
          <w:tcPr>
            <w:tcW w:w="1951" w:type="dxa"/>
            <w:vMerge/>
          </w:tcPr>
          <w:p w:rsidR="00D068B3" w:rsidRPr="00FE3B51" w:rsidRDefault="00D068B3" w:rsidP="004A7489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D068B3" w:rsidRPr="00FE3B51" w:rsidRDefault="00D068B3" w:rsidP="00D068B3">
            <w:pPr>
              <w:tabs>
                <w:tab w:val="left" w:pos="0"/>
              </w:tabs>
              <w:rPr>
                <w:rFonts w:ascii="Verdana" w:hAnsi="Verdana"/>
                <w:sz w:val="22"/>
              </w:rPr>
            </w:pPr>
          </w:p>
        </w:tc>
        <w:tc>
          <w:tcPr>
            <w:tcW w:w="3883" w:type="dxa"/>
          </w:tcPr>
          <w:p w:rsidR="00D068B3" w:rsidRDefault="00D068B3" w:rsidP="004A7489">
            <w:r>
              <w:t>2.</w:t>
            </w:r>
          </w:p>
        </w:tc>
      </w:tr>
      <w:tr w:rsidR="004A7489">
        <w:tc>
          <w:tcPr>
            <w:tcW w:w="1951" w:type="dxa"/>
          </w:tcPr>
          <w:p w:rsidR="004A7489" w:rsidRDefault="004A7489" w:rsidP="004A7489">
            <w:r w:rsidRPr="00FE3B51">
              <w:rPr>
                <w:rFonts w:ascii="Verdana" w:hAnsi="Verdana"/>
                <w:b/>
                <w:sz w:val="22"/>
              </w:rPr>
              <w:t>1 Question</w:t>
            </w:r>
          </w:p>
        </w:tc>
        <w:tc>
          <w:tcPr>
            <w:tcW w:w="3402" w:type="dxa"/>
          </w:tcPr>
          <w:p w:rsidR="00D068B3" w:rsidRPr="00FE3B51" w:rsidRDefault="00D068B3" w:rsidP="00D068B3">
            <w:pPr>
              <w:ind w:hanging="1440"/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 xml:space="preserve">One </w:t>
            </w:r>
            <w:proofErr w:type="spellStart"/>
            <w:r w:rsidRPr="00FE3B51">
              <w:rPr>
                <w:rFonts w:ascii="Verdana" w:hAnsi="Verdana"/>
                <w:sz w:val="22"/>
              </w:rPr>
              <w:t>questio</w:t>
            </w:r>
            <w:r>
              <w:rPr>
                <w:rFonts w:ascii="Verdana" w:hAnsi="Verdana"/>
                <w:sz w:val="22"/>
              </w:rPr>
              <w:t>One</w:t>
            </w:r>
            <w:proofErr w:type="spellEnd"/>
            <w:r>
              <w:rPr>
                <w:rFonts w:ascii="Verdana" w:hAnsi="Verdana"/>
                <w:sz w:val="22"/>
              </w:rPr>
              <w:t xml:space="preserve"> question you</w:t>
            </w:r>
            <w:r w:rsidRPr="00FE3B51">
              <w:rPr>
                <w:rFonts w:ascii="Verdana" w:hAnsi="Verdana"/>
                <w:sz w:val="22"/>
              </w:rPr>
              <w:t xml:space="preserve"> still have about the </w:t>
            </w:r>
            <w:r>
              <w:rPr>
                <w:rFonts w:ascii="Verdana" w:hAnsi="Verdana"/>
                <w:sz w:val="22"/>
              </w:rPr>
              <w:t>film</w:t>
            </w:r>
            <w:r w:rsidRPr="00FE3B51">
              <w:rPr>
                <w:rFonts w:ascii="Verdana" w:hAnsi="Verdana"/>
                <w:sz w:val="22"/>
              </w:rPr>
              <w:t xml:space="preserve"> such as:</w:t>
            </w:r>
          </w:p>
          <w:p w:rsidR="00D068B3" w:rsidRPr="00FE3B51" w:rsidRDefault="00D068B3" w:rsidP="00D068B3">
            <w:pPr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 xml:space="preserve">I do not understand </w:t>
            </w:r>
            <w:proofErr w:type="gramStart"/>
            <w:r w:rsidRPr="00FE3B51">
              <w:rPr>
                <w:rFonts w:ascii="Verdana" w:hAnsi="Verdana"/>
                <w:sz w:val="22"/>
              </w:rPr>
              <w:t>why …?</w:t>
            </w:r>
            <w:proofErr w:type="gramEnd"/>
          </w:p>
          <w:p w:rsidR="00D068B3" w:rsidRPr="00FE3B51" w:rsidRDefault="00D068B3" w:rsidP="00D068B3">
            <w:pPr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>How does this affect…?</w:t>
            </w:r>
          </w:p>
          <w:p w:rsidR="00D068B3" w:rsidRPr="00FE3B51" w:rsidRDefault="00D068B3" w:rsidP="00D068B3">
            <w:pPr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 xml:space="preserve">In the future, what </w:t>
            </w:r>
            <w:proofErr w:type="gramStart"/>
            <w:r w:rsidRPr="00FE3B51">
              <w:rPr>
                <w:rFonts w:ascii="Verdana" w:hAnsi="Verdana"/>
                <w:sz w:val="22"/>
              </w:rPr>
              <w:t>will …?</w:t>
            </w:r>
            <w:proofErr w:type="gramEnd"/>
          </w:p>
          <w:p w:rsidR="00D068B3" w:rsidRPr="00FE3B51" w:rsidRDefault="00D068B3" w:rsidP="00D068B3">
            <w:pPr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 xml:space="preserve">What is the relevance </w:t>
            </w:r>
            <w:proofErr w:type="gramStart"/>
            <w:r w:rsidRPr="00FE3B51">
              <w:rPr>
                <w:rFonts w:ascii="Verdana" w:hAnsi="Verdana"/>
                <w:sz w:val="22"/>
              </w:rPr>
              <w:t>of …?</w:t>
            </w:r>
            <w:proofErr w:type="gramEnd"/>
          </w:p>
          <w:p w:rsidR="00D068B3" w:rsidRPr="00FE3B51" w:rsidRDefault="00D068B3" w:rsidP="00D068B3">
            <w:pPr>
              <w:rPr>
                <w:rFonts w:ascii="Verdana" w:hAnsi="Verdana"/>
                <w:sz w:val="22"/>
              </w:rPr>
            </w:pPr>
            <w:r w:rsidRPr="00FE3B51">
              <w:rPr>
                <w:rFonts w:ascii="Verdana" w:hAnsi="Verdana"/>
                <w:sz w:val="22"/>
              </w:rPr>
              <w:t>How does this relate to…?</w:t>
            </w:r>
          </w:p>
          <w:p w:rsidR="00D068B3" w:rsidRDefault="00D068B3" w:rsidP="00D068B3">
            <w:pPr>
              <w:pStyle w:val="Heading1"/>
              <w:rPr>
                <w:sz w:val="22"/>
              </w:rPr>
            </w:pPr>
          </w:p>
          <w:p w:rsidR="004A7489" w:rsidRDefault="004A7489" w:rsidP="004A7489"/>
        </w:tc>
        <w:tc>
          <w:tcPr>
            <w:tcW w:w="3883" w:type="dxa"/>
          </w:tcPr>
          <w:p w:rsidR="004A7489" w:rsidRDefault="00D068B3" w:rsidP="004A7489">
            <w:r>
              <w:t>1.</w:t>
            </w:r>
          </w:p>
        </w:tc>
      </w:tr>
    </w:tbl>
    <w:p w:rsidR="004A7489" w:rsidRPr="004A7489" w:rsidRDefault="004A7489" w:rsidP="004A7489"/>
    <w:p w:rsidR="004A7489" w:rsidRPr="00FE3B51" w:rsidRDefault="004A7489" w:rsidP="004A7489">
      <w:pPr>
        <w:pStyle w:val="Heading1"/>
        <w:numPr>
          <w:ilvl w:val="3"/>
          <w:numId w:val="1"/>
        </w:numPr>
        <w:ind w:left="709" w:hanging="283"/>
        <w:rPr>
          <w:b w:val="0"/>
          <w:sz w:val="22"/>
        </w:rPr>
      </w:pPr>
      <w:r>
        <w:rPr>
          <w:b w:val="0"/>
          <w:sz w:val="22"/>
        </w:rPr>
        <w:t>Learners</w:t>
      </w:r>
      <w:r w:rsidRPr="00FE3B51">
        <w:rPr>
          <w:b w:val="0"/>
          <w:sz w:val="22"/>
        </w:rPr>
        <w:t xml:space="preserve"> choose a partner and each takes turns at stating their 3:2:1RIQ.  </w:t>
      </w:r>
      <w:r>
        <w:rPr>
          <w:b w:val="0"/>
          <w:sz w:val="22"/>
        </w:rPr>
        <w:t>The person listening</w:t>
      </w:r>
      <w:r w:rsidRPr="00FE3B51">
        <w:rPr>
          <w:b w:val="0"/>
          <w:sz w:val="22"/>
        </w:rPr>
        <w:t xml:space="preserve"> ask</w:t>
      </w:r>
      <w:r>
        <w:rPr>
          <w:b w:val="0"/>
          <w:sz w:val="22"/>
        </w:rPr>
        <w:t>s</w:t>
      </w:r>
      <w:r w:rsidRPr="00FE3B51">
        <w:rPr>
          <w:b w:val="0"/>
          <w:sz w:val="22"/>
        </w:rPr>
        <w:t xml:space="preserve"> questions such as:</w:t>
      </w:r>
    </w:p>
    <w:p w:rsidR="004A7489" w:rsidRPr="00FE3B51" w:rsidRDefault="004A7489" w:rsidP="004A7489">
      <w:pPr>
        <w:numPr>
          <w:ilvl w:val="0"/>
          <w:numId w:val="2"/>
        </w:numPr>
        <w:rPr>
          <w:rFonts w:ascii="Verdana" w:hAnsi="Verdana"/>
          <w:sz w:val="22"/>
        </w:rPr>
      </w:pPr>
      <w:r w:rsidRPr="00FE3B51">
        <w:rPr>
          <w:rFonts w:ascii="Verdana" w:hAnsi="Verdana"/>
          <w:sz w:val="22"/>
        </w:rPr>
        <w:t>Do you mean…?</w:t>
      </w:r>
    </w:p>
    <w:p w:rsidR="004A7489" w:rsidRPr="00FE3B51" w:rsidRDefault="004A7489" w:rsidP="004A7489">
      <w:pPr>
        <w:numPr>
          <w:ilvl w:val="0"/>
          <w:numId w:val="2"/>
        </w:numPr>
        <w:rPr>
          <w:rFonts w:ascii="Verdana" w:hAnsi="Verdana"/>
          <w:sz w:val="22"/>
        </w:rPr>
      </w:pPr>
      <w:r w:rsidRPr="00FE3B51">
        <w:rPr>
          <w:rFonts w:ascii="Verdana" w:hAnsi="Verdana"/>
          <w:sz w:val="22"/>
        </w:rPr>
        <w:t xml:space="preserve">Are you saying </w:t>
      </w:r>
      <w:proofErr w:type="gramStart"/>
      <w:r w:rsidRPr="00FE3B51">
        <w:rPr>
          <w:rFonts w:ascii="Verdana" w:hAnsi="Verdana"/>
          <w:sz w:val="22"/>
        </w:rPr>
        <w:t>that …?</w:t>
      </w:r>
      <w:proofErr w:type="gramEnd"/>
    </w:p>
    <w:p w:rsidR="004A7489" w:rsidRPr="00FE3B51" w:rsidRDefault="004A7489" w:rsidP="004A7489">
      <w:pPr>
        <w:numPr>
          <w:ilvl w:val="0"/>
          <w:numId w:val="2"/>
        </w:numPr>
        <w:rPr>
          <w:rFonts w:ascii="Verdana" w:hAnsi="Verdana"/>
          <w:sz w:val="22"/>
        </w:rPr>
      </w:pPr>
      <w:r w:rsidRPr="00FE3B51">
        <w:rPr>
          <w:rFonts w:ascii="Verdana" w:hAnsi="Verdana"/>
          <w:sz w:val="22"/>
        </w:rPr>
        <w:t>What do you mean by…?</w:t>
      </w:r>
    </w:p>
    <w:p w:rsidR="004A7489" w:rsidRPr="00FE3B51" w:rsidRDefault="004A7489" w:rsidP="004A7489">
      <w:pPr>
        <w:ind w:left="709"/>
        <w:rPr>
          <w:rFonts w:ascii="Verdana" w:hAnsi="Verdana"/>
          <w:sz w:val="22"/>
        </w:rPr>
      </w:pPr>
    </w:p>
    <w:p w:rsidR="00D068B3" w:rsidRDefault="004A7489" w:rsidP="004A7489">
      <w:pPr>
        <w:ind w:left="709"/>
        <w:rPr>
          <w:rFonts w:ascii="Verdana" w:hAnsi="Verdana"/>
          <w:sz w:val="22"/>
        </w:rPr>
      </w:pPr>
      <w:r w:rsidRPr="00FE3B51">
        <w:rPr>
          <w:rFonts w:ascii="Verdana" w:hAnsi="Verdana"/>
          <w:sz w:val="22"/>
        </w:rPr>
        <w:t xml:space="preserve">Also, </w:t>
      </w:r>
      <w:r>
        <w:rPr>
          <w:rFonts w:ascii="Verdana" w:hAnsi="Verdana"/>
          <w:sz w:val="22"/>
        </w:rPr>
        <w:t>listeners</w:t>
      </w:r>
      <w:r w:rsidRPr="00FE3B51">
        <w:rPr>
          <w:rFonts w:ascii="Verdana" w:hAnsi="Verdana"/>
          <w:sz w:val="22"/>
        </w:rPr>
        <w:t xml:space="preserve"> discuss and perhaps even answer the questions posed by their partner.</w:t>
      </w:r>
    </w:p>
    <w:p w:rsidR="00D068B3" w:rsidRDefault="00D068B3" w:rsidP="004A7489">
      <w:pPr>
        <w:ind w:left="709"/>
        <w:rPr>
          <w:rFonts w:ascii="Verdana" w:hAnsi="Verdana"/>
          <w:sz w:val="22"/>
        </w:rPr>
      </w:pPr>
    </w:p>
    <w:p w:rsidR="004A7489" w:rsidRPr="00FE3B51" w:rsidRDefault="004A7489" w:rsidP="00D068B3">
      <w:pPr>
        <w:rPr>
          <w:rFonts w:ascii="Verdana" w:hAnsi="Verdana"/>
          <w:sz w:val="22"/>
        </w:rPr>
      </w:pPr>
    </w:p>
    <w:p w:rsidR="004A7489" w:rsidRPr="00D068B3" w:rsidRDefault="00D068B3" w:rsidP="00D068B3">
      <w:pPr>
        <w:pStyle w:val="ListParagraph"/>
        <w:numPr>
          <w:ilvl w:val="0"/>
          <w:numId w:val="5"/>
        </w:numPr>
        <w:ind w:left="567" w:hanging="283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Unresolved questions can be brought to a larger group.</w:t>
      </w:r>
    </w:p>
    <w:p w:rsidR="004A7489" w:rsidRDefault="004A7489"/>
    <w:sectPr w:rsidR="004A7489" w:rsidSect="004A7489">
      <w:pgSz w:w="11900" w:h="16840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743A"/>
    <w:multiLevelType w:val="hybridMultilevel"/>
    <w:tmpl w:val="36884DE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F37825"/>
    <w:multiLevelType w:val="hybridMultilevel"/>
    <w:tmpl w:val="9BE4F73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8391E7A"/>
    <w:multiLevelType w:val="hybridMultilevel"/>
    <w:tmpl w:val="D97868E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86A09E4"/>
    <w:multiLevelType w:val="hybridMultilevel"/>
    <w:tmpl w:val="390C1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B6928"/>
    <w:multiLevelType w:val="hybridMultilevel"/>
    <w:tmpl w:val="E91C54D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A7489"/>
    <w:rsid w:val="004A7489"/>
    <w:rsid w:val="00D068B3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489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4A7489"/>
    <w:pPr>
      <w:keepNext/>
      <w:outlineLvl w:val="0"/>
    </w:pPr>
    <w:rPr>
      <w:rFonts w:ascii="Verdana" w:eastAsia="Times" w:hAnsi="Verdana" w:cs="Times New Roman"/>
      <w:b/>
      <w:szCs w:val="20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A7489"/>
    <w:rPr>
      <w:rFonts w:ascii="Verdana" w:eastAsia="Times" w:hAnsi="Verdana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A748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4A7489"/>
    <w:pPr>
      <w:ind w:left="1440"/>
    </w:pPr>
    <w:rPr>
      <w:rFonts w:ascii="Verdana" w:eastAsia="Times" w:hAnsi="Verdana" w:cs="Times New Roman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A7489"/>
    <w:rPr>
      <w:rFonts w:ascii="Verdana" w:eastAsia="Times" w:hAnsi="Verdana" w:cs="Times New Roman"/>
      <w:sz w:val="22"/>
      <w:szCs w:val="20"/>
    </w:rPr>
  </w:style>
  <w:style w:type="table" w:styleId="TableGrid">
    <w:name w:val="Table Grid"/>
    <w:basedOn w:val="TableNormal"/>
    <w:uiPriority w:val="59"/>
    <w:rsid w:val="004A74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163</Words>
  <Characters>849</Characters>
  <Application>Microsoft Macintosh Word</Application>
  <DocSecurity>0</DocSecurity>
  <Lines>19</Lines>
  <Paragraphs>6</Paragraphs>
  <ScaleCrop>false</ScaleCrop>
  <Company>Faculty of Education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1</cp:revision>
  <dcterms:created xsi:type="dcterms:W3CDTF">2013-07-25T00:34:00Z</dcterms:created>
  <dcterms:modified xsi:type="dcterms:W3CDTF">2013-07-25T00:52:00Z</dcterms:modified>
</cp:coreProperties>
</file>